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Child Care Service Agreement</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Service Contract</w:t>
      </w:r>
    </w:p>
    <w:p>
      <w:pPr>
        <w:pBdr>
          <w:bottom w:val="single" w:color="1B3A6B" w:sz="4" w:space="1"/>
        </w:pBdr>
        <w:spacing w:after="200"/>
      </w:pPr>
      <w:r>
        <w:t xml:space="preserve"/>
      </w:r>
    </w:p>
    <w:p>
      <w:pPr>
        <w:pStyle w:val="Heading2"/>
      </w:pPr>
      <w:r>
        <w:rPr>
          <w:b/>
          <w:bCs/>
          <w:color w:val="1B3A6B"/>
          <w:sz w:val="26"/>
          <w:szCs w:val="26"/>
        </w:rPr>
        <w:t xml:space="preserve">1. Parties</w:t>
      </w:r>
    </w:p>
    <w:p>
      <w:pPr>
        <w:spacing w:after="120"/>
      </w:pPr>
      <w:r>
        <w:rPr>
          <w:sz w:val="20"/>
          <w:szCs w:val="20"/>
        </w:rPr>
        <w:t xml:space="preserve">This Child Care Service Agreement ("Agreement") is entered into between AfterSchoolTracker, LLC ("Program") and the parent or legal guardian ("Parent") completing enrollment through AfterSchoolTracker.com.</w:t>
      </w:r>
    </w:p>
    <w:p>
      <w:pPr>
        <w:spacing w:after="80"/>
      </w:pPr>
      <w:r>
        <w:t xml:space="preserve"/>
      </w:r>
    </w:p>
    <w:p>
      <w:pPr>
        <w:pStyle w:val="Heading2"/>
      </w:pPr>
      <w:r>
        <w:rPr>
          <w:b/>
          <w:bCs/>
          <w:color w:val="1B3A6B"/>
          <w:sz w:val="26"/>
          <w:szCs w:val="26"/>
        </w:rPr>
        <w:t xml:space="preserve">2. Services Provided</w:t>
      </w:r>
    </w:p>
    <w:p>
      <w:pPr>
        <w:spacing w:after="120"/>
      </w:pPr>
      <w:r>
        <w:rPr>
          <w:sz w:val="20"/>
          <w:szCs w:val="20"/>
        </w:rPr>
        <w:t xml:space="preserve">The Program provides the following child care services as selected by the Parent:</w:t>
      </w:r>
    </w:p>
    <w:p>
      <w:pPr>
        <w:pStyle w:val="ListParagraph"/>
        <w:numPr>
          <w:ilvl w:val="0"/>
          <w:numId w:val="2"/>
        </w:numPr>
        <w:spacing w:after="80"/>
      </w:pPr>
      <w:r>
        <w:rPr>
          <w:sz w:val="20"/>
          <w:szCs w:val="20"/>
        </w:rPr>
        <w:t xml:space="preserve">After-school drop-in care (billed per session based on time tracked via PIN sign-in/out)</w:t>
      </w:r>
    </w:p>
    <w:p>
      <w:pPr>
        <w:pStyle w:val="ListParagraph"/>
        <w:numPr>
          <w:ilvl w:val="0"/>
          <w:numId w:val="2"/>
        </w:numPr>
        <w:spacing w:after="80"/>
      </w:pPr>
      <w:r>
        <w:rPr>
          <w:sz w:val="20"/>
          <w:szCs w:val="20"/>
        </w:rPr>
        <w:t xml:space="preserve">Structured enrichment classes and lessons (pre-registered, fixed schedule)</w:t>
      </w:r>
    </w:p>
    <w:p>
      <w:pPr>
        <w:pStyle w:val="ListParagraph"/>
        <w:numPr>
          <w:ilvl w:val="0"/>
          <w:numId w:val="2"/>
        </w:numPr>
        <w:spacing w:after="80"/>
      </w:pPr>
      <w:r>
        <w:rPr>
          <w:sz w:val="20"/>
          <w:szCs w:val="20"/>
        </w:rPr>
        <w:t xml:space="preserve">Tutoring sessions (pre-registered or drop-in, as specified)</w:t>
      </w:r>
    </w:p>
    <w:p>
      <w:pPr>
        <w:pStyle w:val="ListParagraph"/>
        <w:numPr>
          <w:ilvl w:val="0"/>
          <w:numId w:val="2"/>
        </w:numPr>
        <w:spacing w:after="80"/>
      </w:pPr>
      <w:r>
        <w:rPr>
          <w:sz w:val="20"/>
          <w:szCs w:val="20"/>
        </w:rPr>
        <w:t xml:space="preserve">Day and overnight camps (registered separately under Camp Addendum)</w:t>
      </w:r>
    </w:p>
    <w:p>
      <w:pPr>
        <w:spacing w:after="80"/>
      </w:pPr>
      <w:r>
        <w:t xml:space="preserve"/>
      </w:r>
    </w:p>
    <w:p>
      <w:pPr>
        <w:pStyle w:val="Heading2"/>
      </w:pPr>
      <w:r>
        <w:rPr>
          <w:b/>
          <w:bCs/>
          <w:color w:val="1B3A6B"/>
          <w:sz w:val="26"/>
          <w:szCs w:val="26"/>
        </w:rPr>
        <w:t xml:space="preserve">3. Enrollment and Eligibility</w:t>
      </w:r>
    </w:p>
    <w:p>
      <w:pPr>
        <w:spacing w:after="120"/>
      </w:pPr>
      <w:r>
        <w:rPr>
          <w:sz w:val="20"/>
          <w:szCs w:val="20"/>
        </w:rPr>
        <w:t xml:space="preserve">Children must meet the age requirements specified for each program. Enrollment is contingent upon receipt of complete registration information, required medical/emergency forms, and payment authorization. The Program reserves the right to refuse or terminate enrollment for any child whose needs cannot be met safely within the program's resources.</w:t>
      </w:r>
    </w:p>
    <w:p>
      <w:pPr>
        <w:spacing w:after="80"/>
      </w:pPr>
      <w:r>
        <w:t xml:space="preserve"/>
      </w:r>
    </w:p>
    <w:p>
      <w:pPr>
        <w:pStyle w:val="Heading2"/>
      </w:pPr>
      <w:r>
        <w:rPr>
          <w:b/>
          <w:bCs/>
          <w:color w:val="1B3A6B"/>
          <w:sz w:val="26"/>
          <w:szCs w:val="26"/>
        </w:rPr>
        <w:t xml:space="preserve">4. Sign-In / Sign-Out Procedures</w:t>
      </w:r>
    </w:p>
    <w:p>
      <w:pPr>
        <w:spacing w:after="120"/>
      </w:pPr>
      <w:r>
        <w:rPr>
          <w:sz w:val="20"/>
          <w:szCs w:val="20"/>
        </w:rPr>
        <w:t xml:space="preserve">Children must be signed in and out using the parent's registered 6-digit PIN at each session. This PIN use confirms the child's arrival or departure time for billing and safety purposes. The Program will not release a child to any individual without prior authorization from the Parent on file. Emergency exceptions require supervisor approval and verification.</w:t>
      </w:r>
    </w:p>
    <w:p>
      <w:pPr>
        <w:spacing w:after="120"/>
      </w:pPr>
      <w:r>
        <w:rPr>
          <w:sz w:val="20"/>
          <w:szCs w:val="20"/>
        </w:rPr>
        <w:t xml:space="preserve">Authorized Pickup Persons must be listed in the Parent's account profile. The Program may require photo identification before releasing a child to any authorized person.</w:t>
      </w:r>
    </w:p>
    <w:p>
      <w:pPr>
        <w:spacing w:after="80"/>
      </w:pPr>
      <w:r>
        <w:t xml:space="preserve"/>
      </w:r>
    </w:p>
    <w:p>
      <w:pPr>
        <w:pStyle w:val="Heading2"/>
      </w:pPr>
      <w:r>
        <w:rPr>
          <w:b/>
          <w:bCs/>
          <w:color w:val="1B3A6B"/>
          <w:sz w:val="26"/>
          <w:szCs w:val="26"/>
        </w:rPr>
        <w:t xml:space="preserve">5. Emergency Medical Authorization</w:t>
      </w:r>
    </w:p>
    <w:p>
      <w:pPr>
        <w:spacing w:after="120"/>
      </w:pPr>
      <w:r>
        <w:rPr>
          <w:sz w:val="20"/>
          <w:szCs w:val="20"/>
        </w:rPr>
        <w:t xml:space="preserve">In the event of a medical emergency, the Program is authorized to:</w:t>
      </w:r>
    </w:p>
    <w:p>
      <w:pPr>
        <w:pStyle w:val="ListParagraph"/>
        <w:numPr>
          <w:ilvl w:val="0"/>
          <w:numId w:val="2"/>
        </w:numPr>
        <w:spacing w:after="80"/>
      </w:pPr>
      <w:r>
        <w:rPr>
          <w:sz w:val="20"/>
          <w:szCs w:val="20"/>
        </w:rPr>
        <w:t xml:space="preserve">Contact emergency services (911) immediately</w:t>
      </w:r>
    </w:p>
    <w:p>
      <w:pPr>
        <w:pStyle w:val="ListParagraph"/>
        <w:numPr>
          <w:ilvl w:val="0"/>
          <w:numId w:val="2"/>
        </w:numPr>
        <w:spacing w:after="80"/>
      </w:pPr>
      <w:r>
        <w:rPr>
          <w:sz w:val="20"/>
          <w:szCs w:val="20"/>
        </w:rPr>
        <w:t xml:space="preserve">Administer basic first aid</w:t>
      </w:r>
    </w:p>
    <w:p>
      <w:pPr>
        <w:pStyle w:val="ListParagraph"/>
        <w:numPr>
          <w:ilvl w:val="0"/>
          <w:numId w:val="2"/>
        </w:numPr>
        <w:spacing w:after="80"/>
      </w:pPr>
      <w:r>
        <w:rPr>
          <w:sz w:val="20"/>
          <w:szCs w:val="20"/>
        </w:rPr>
        <w:t xml:space="preserve">Authorize emergency medical treatment if the Parent cannot be reached</w:t>
      </w:r>
    </w:p>
    <w:p>
      <w:pPr>
        <w:spacing w:after="120"/>
      </w:pPr>
      <w:r>
        <w:rPr>
          <w:sz w:val="20"/>
          <w:szCs w:val="20"/>
        </w:rPr>
        <w:t xml:space="preserve">Parent agrees to maintain current emergency contact information in their account and to promptly update any changes in the child's medical needs, medications, or allergies.</w:t>
      </w:r>
    </w:p>
    <w:p>
      <w:pPr>
        <w:spacing w:after="80"/>
      </w:pPr>
      <w:r>
        <w:t xml:space="preserve"/>
      </w:r>
    </w:p>
    <w:p>
      <w:pPr>
        <w:pStyle w:val="Heading2"/>
      </w:pPr>
      <w:r>
        <w:rPr>
          <w:b/>
          <w:bCs/>
          <w:color w:val="1B3A6B"/>
          <w:sz w:val="26"/>
          <w:szCs w:val="26"/>
        </w:rPr>
        <w:t xml:space="preserve">6. Medical Information and Special Needs</w:t>
      </w:r>
    </w:p>
    <w:p>
      <w:pPr>
        <w:spacing w:after="120"/>
      </w:pPr>
      <w:r>
        <w:rPr>
          <w:sz w:val="20"/>
          <w:szCs w:val="20"/>
        </w:rPr>
        <w:t xml:space="preserve">Parent must disclose all known medical conditions, allergies, medications, dietary restrictions, and behavioral needs relevant to the child's participation. Failure to disclose known information that affects program safety may result in termination of enrollment. The Program will maintain confidentiality of all medical information.</w:t>
      </w:r>
    </w:p>
    <w:p>
      <w:pPr>
        <w:spacing w:after="80"/>
      </w:pPr>
      <w:r>
        <w:t xml:space="preserve"/>
      </w:r>
    </w:p>
    <w:p>
      <w:pPr>
        <w:pStyle w:val="Heading2"/>
      </w:pPr>
      <w:r>
        <w:rPr>
          <w:b/>
          <w:bCs/>
          <w:color w:val="1B3A6B"/>
          <w:sz w:val="26"/>
          <w:szCs w:val="26"/>
        </w:rPr>
        <w:t xml:space="preserve">7. Medications</w:t>
      </w:r>
    </w:p>
    <w:p>
      <w:pPr>
        <w:spacing w:after="120"/>
      </w:pPr>
      <w:r>
        <w:rPr>
          <w:sz w:val="20"/>
          <w:szCs w:val="20"/>
        </w:rPr>
        <w:t xml:space="preserve">The Program will administer prescription medications only with a completed Medication Administration Authorization form signed by the parent. Over-the-counter medications will be administered only with written parental consent. All medications must be in original packaging with the child's name, dosage, and instructions.</w:t>
      </w:r>
    </w:p>
    <w:p>
      <w:pPr>
        <w:spacing w:after="80"/>
      </w:pPr>
      <w:r>
        <w:t xml:space="preserve"/>
      </w:r>
    </w:p>
    <w:p>
      <w:pPr>
        <w:pStyle w:val="Heading2"/>
      </w:pPr>
      <w:r>
        <w:rPr>
          <w:b/>
          <w:bCs/>
          <w:color w:val="1B3A6B"/>
          <w:sz w:val="26"/>
          <w:szCs w:val="26"/>
        </w:rPr>
        <w:t xml:space="preserve">8. Behavior Policy</w:t>
      </w:r>
    </w:p>
    <w:p>
      <w:pPr>
        <w:spacing w:after="120"/>
      </w:pPr>
      <w:r>
        <w:rPr>
          <w:sz w:val="20"/>
          <w:szCs w:val="20"/>
        </w:rPr>
        <w:t xml:space="preserve">The Program maintains a safe, respectful environment for all children and staff. Behaviors that endanger the safety of others, constitute harassment or bullying, or repeatedly disrupt program activities may result in a behavior plan, suspension, or disenrollment. Parents will be notified promptly of any significant behavioral incidents.</w:t>
      </w:r>
    </w:p>
    <w:p>
      <w:pPr>
        <w:spacing w:after="80"/>
      </w:pPr>
      <w:r>
        <w:t xml:space="preserve"/>
      </w:r>
    </w:p>
    <w:p>
      <w:pPr>
        <w:pStyle w:val="Heading2"/>
      </w:pPr>
      <w:r>
        <w:rPr>
          <w:b/>
          <w:bCs/>
          <w:color w:val="1B3A6B"/>
          <w:sz w:val="26"/>
          <w:szCs w:val="26"/>
        </w:rPr>
        <w:t xml:space="preserve">9. Photo and Media Release</w:t>
      </w:r>
    </w:p>
    <w:p>
      <w:pPr>
        <w:spacing w:after="120"/>
      </w:pPr>
      <w:r>
        <w:rPr>
          <w:sz w:val="20"/>
          <w:szCs w:val="20"/>
        </w:rPr>
        <w:t xml:space="preserve">The Program may photograph or record children during program activities for internal documentation and promotional purposes (website, social media, newsletters) UNLESS the Parent opts out in writing via the account settings. No personally identifying information will accompany images shared publicly without additional consent.</w:t>
      </w:r>
    </w:p>
    <w:p>
      <w:pPr>
        <w:spacing w:after="80"/>
      </w:pPr>
      <w:r>
        <w:t xml:space="preserve"/>
      </w:r>
    </w:p>
    <w:p>
      <w:pPr>
        <w:pStyle w:val="Heading2"/>
      </w:pPr>
      <w:r>
        <w:rPr>
          <w:b/>
          <w:bCs/>
          <w:color w:val="1B3A6B"/>
          <w:sz w:val="26"/>
          <w:szCs w:val="26"/>
        </w:rPr>
        <w:t xml:space="preserve">10. Illness Policy</w:t>
      </w:r>
    </w:p>
    <w:p>
      <w:pPr>
        <w:spacing w:after="120"/>
      </w:pPr>
      <w:r>
        <w:rPr>
          <w:sz w:val="20"/>
          <w:szCs w:val="20"/>
        </w:rPr>
        <w:t xml:space="preserve">Children who are ill should not attend the Program. A child exhibiting symptoms including fever (100.4°F or higher), vomiting, diarrhea, or contagious illness will be separated from the group and the Parent will be contacted for immediate pickup. Parent agrees to arrange pickup within one (1) hour of notification.</w:t>
      </w:r>
    </w:p>
    <w:p>
      <w:pPr>
        <w:spacing w:after="80"/>
      </w:pPr>
      <w:r>
        <w:t xml:space="preserve"/>
      </w:r>
    </w:p>
    <w:p>
      <w:pPr>
        <w:pStyle w:val="Heading2"/>
      </w:pPr>
      <w:r>
        <w:rPr>
          <w:b/>
          <w:bCs/>
          <w:color w:val="1B3A6B"/>
          <w:sz w:val="26"/>
          <w:szCs w:val="26"/>
        </w:rPr>
        <w:t xml:space="preserve">11. Regulatory Compliance</w:t>
      </w:r>
    </w:p>
    <w:p>
      <w:pPr>
        <w:spacing w:after="120"/>
      </w:pPr>
      <w:r>
        <w:rPr>
          <w:sz w:val="20"/>
          <w:szCs w:val="20"/>
        </w:rPr>
        <w:t xml:space="preserve">This Agreement is subject to applicable California child care licensing regulations administered by the California Department of Social Services, Community Care Licensing Division. The Program is operated in compliance with Title 22, Division 12, Chapter 1 of the California Code of Regulations.</w:t>
      </w:r>
    </w:p>
    <w:p>
      <w:pPr>
        <w:spacing w:after="80"/>
      </w:pPr>
      <w:r>
        <w:t xml:space="preserve"/>
      </w:r>
    </w:p>
    <w:p>
      <w:pPr>
        <w:pStyle w:val="Heading2"/>
      </w:pPr>
      <w:r>
        <w:rPr>
          <w:b/>
          <w:bCs/>
          <w:color w:val="1B3A6B"/>
          <w:sz w:val="26"/>
          <w:szCs w:val="26"/>
        </w:rPr>
        <w:t xml:space="preserve">12. Incident Reporting</w:t>
      </w:r>
    </w:p>
    <w:p>
      <w:pPr>
        <w:spacing w:after="120"/>
      </w:pPr>
      <w:r>
        <w:rPr>
          <w:sz w:val="20"/>
          <w:szCs w:val="20"/>
        </w:rPr>
        <w:t xml:space="preserve">The Program will notify the Parent of any injury, illness, or incident involving their child within a reasonable time. Incidents requiring emergency services will result in immediate notification. Incident reports will be available in the Parent's account portal.</w:t>
      </w:r>
    </w:p>
    <w:p>
      <w:pPr>
        <w:spacing w:after="80"/>
      </w:pPr>
      <w:r>
        <w:t xml:space="preserve"/>
      </w:r>
    </w:p>
    <w:p>
      <w:pPr>
        <w:pStyle w:val="Heading2"/>
      </w:pPr>
      <w:r>
        <w:rPr>
          <w:b/>
          <w:bCs/>
          <w:color w:val="1B3A6B"/>
          <w:sz w:val="26"/>
          <w:szCs w:val="26"/>
        </w:rPr>
        <w:t xml:space="preserve">13. Termination</w:t>
      </w:r>
    </w:p>
    <w:p>
      <w:pPr>
        <w:spacing w:after="120"/>
      </w:pPr>
      <w:r>
        <w:rPr>
          <w:sz w:val="20"/>
          <w:szCs w:val="20"/>
        </w:rPr>
        <w:t xml:space="preserve">Either party may terminate this Agreement with 7 days written notice. The Program may terminate immediately for cause, including but not limited to non-payment, safety violations, or material misrepresentation. Outstanding fees remain due upon termination.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 w:type="paragraph" w:styleId="Heading3">
    <w:name w:val="Heading 3"/>
    <w:basedOn w:val="Normal"/>
    <w:next w:val="Normal"/>
    <w:qFormat/>
    <w:pPr>
      <w:spacing w:after="12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2026-04-06T18:18:51.760Z</dcterms:created>
  <dcterms:modified xsi:type="dcterms:W3CDTF">2026-04-06T18:18:51.760Z</dcterms:modified>
</cp:coreProperties>
</file>

<file path=docProps/custom.xml><?xml version="1.0" encoding="utf-8"?>
<Properties xmlns="http://schemas.openxmlformats.org/officeDocument/2006/custom-properties" xmlns:vt="http://schemas.openxmlformats.org/officeDocument/2006/docPropsVTypes"/>
</file>