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1B3A6B"/>
          <w:sz w:val="36"/>
          <w:szCs w:val="36"/>
        </w:rPr>
        <w:t xml:space="preserve">AfterSchoolTracker.com</w:t>
      </w:r>
    </w:p>
    <w:p>
      <w:pPr>
        <w:spacing w:after="60"/>
        <w:jc w:val="center"/>
      </w:pPr>
      <w:r>
        <w:rPr>
          <w:b/>
          <w:bCs/>
          <w:sz w:val="28"/>
          <w:szCs w:val="28"/>
        </w:rPr>
        <w:t xml:space="preserve">Financial Agreement &amp; Billing Authorization</w:t>
      </w:r>
    </w:p>
    <w:p>
      <w:pPr>
        <w:spacing w:after="60"/>
        <w:jc w:val="center"/>
      </w:pPr>
      <w:r>
        <w:rPr>
          <w:color w:val="555555"/>
          <w:sz w:val="18"/>
          <w:szCs w:val="18"/>
        </w:rPr>
        <w:t xml:space="preserve">State: California  |  Effective: April 6, 2026</w:t>
      </w:r>
    </w:p>
    <w:p>
      <w:pPr>
        <w:spacing w:after="300"/>
        <w:jc w:val="center"/>
      </w:pPr>
      <w:r>
        <w:rPr>
          <w:i/>
          <w:iCs/>
          <w:color w:val="555555"/>
          <w:sz w:val="18"/>
          <w:szCs w:val="18"/>
        </w:rPr>
        <w:t xml:space="preserve">Document Type: Financial Authorization</w:t>
      </w:r>
    </w:p>
    <w:p>
      <w:pPr>
        <w:pBdr>
          <w:bottom w:val="single" w:color="1B3A6B" w:sz="4" w:space="1"/>
        </w:pBdr>
        <w:spacing w:after="200"/>
      </w:pPr>
      <w:r>
        <w:t xml:space="preserve"/>
      </w:r>
    </w:p>
    <w:p>
      <w:pPr>
        <w:pStyle w:val="Heading2"/>
      </w:pPr>
      <w:r>
        <w:rPr>
          <w:b/>
          <w:bCs/>
          <w:color w:val="1B3A6B"/>
          <w:sz w:val="26"/>
          <w:szCs w:val="26"/>
        </w:rPr>
        <w:t xml:space="preserve">1. Payment Authorization</w:t>
      </w:r>
    </w:p>
    <w:p>
      <w:pPr>
        <w:spacing w:after="120"/>
      </w:pPr>
      <w:r>
        <w:rPr>
          <w:sz w:val="20"/>
          <w:szCs w:val="20"/>
        </w:rPr>
        <w:t xml:space="preserve">By enrolling in services through AfterSchoolTracker.com and providing a payment method, you ("Parent") authorize AfterSchoolTracker, LLC ("Company") to charge the payment method on file for all services rendered as described below. This authorization remains in effect until you revoke it in writing or close your account.</w:t>
      </w:r>
    </w:p>
    <w:p>
      <w:pPr>
        <w:spacing w:after="80"/>
      </w:pPr>
      <w:r>
        <w:t xml:space="preserve"/>
      </w:r>
    </w:p>
    <w:p>
      <w:pPr>
        <w:pStyle w:val="Heading2"/>
      </w:pPr>
      <w:r>
        <w:rPr>
          <w:b/>
          <w:bCs/>
          <w:color w:val="1B3A6B"/>
          <w:sz w:val="26"/>
          <w:szCs w:val="26"/>
        </w:rPr>
        <w:t xml:space="preserve">2. Services and Fee Schedule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D6E4F7" w:val="clear"/>
            <w:tcMar>
              <w:top w:type="dxa" w:w="80"/>
              <w:left w:type="dxa" w:w="120"/>
              <w:bottom w:type="dxa" w:w="80"/>
              <w:right w:type="dxa" w:w="120"/>
            </w:tcMar>
          </w:tcPr>
          <w:p>
            <w:r>
              <w:rPr>
                <w:b/>
                <w:bCs/>
                <w:sz w:val="20"/>
                <w:szCs w:val="20"/>
              </w:rPr>
              <w:t xml:space="preserve">Service Type</w:t>
            </w:r>
          </w:p>
        </w:tc>
        <w:tc>
          <w:tcPr>
            <w:tcW w:type="dxa" w:w="4680"/>
            <w:tcBorders>
              <w:top w:val="single" w:color="CCCCCC" w:sz="1"/>
              <w:left w:val="single" w:color="CCCCCC" w:sz="1"/>
              <w:bottom w:val="single" w:color="CCCCCC" w:sz="1"/>
              <w:right w:val="single" w:color="CCCCCC" w:sz="1"/>
            </w:tcBorders>
            <w:shd w:fill="D6E4F7" w:val="clear"/>
            <w:tcMar>
              <w:top w:type="dxa" w:w="80"/>
              <w:left w:type="dxa" w:w="120"/>
              <w:bottom w:type="dxa" w:w="80"/>
              <w:right w:type="dxa" w:w="120"/>
            </w:tcMar>
          </w:tcPr>
          <w:p>
            <w:r>
              <w:rPr>
                <w:b/>
                <w:bCs/>
                <w:sz w:val="20"/>
                <w:szCs w:val="20"/>
              </w:rPr>
              <w:t xml:space="preserve">Billing Method</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Drop-in After-School Care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Per-minute or per-hour, billed at session end via PIN sign-out</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Classes &amp; Lessons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Full fee charged at time of registration</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Tutoring Sessions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Per-session fee charged at sign-out or registration</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Camps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Deposit at registration; balance per camp payment schedule</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Late Pickup Fee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Per facility posted rate, charged automatically</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Returned Payment Fee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$35.00 per occurrence</w:t>
            </w:r>
          </w:p>
        </w:tc>
      </w:tr>
    </w:tbl>
    <w:p>
      <w:pPr>
        <w:spacing w:after="80"/>
      </w:pPr>
      <w:r>
        <w:t xml:space="preserve"/>
      </w:r>
    </w:p>
    <w:p>
      <w:pPr>
        <w:pStyle w:val="Heading2"/>
      </w:pPr>
      <w:r>
        <w:rPr>
          <w:b/>
          <w:bCs/>
          <w:color w:val="1B3A6B"/>
          <w:sz w:val="26"/>
          <w:szCs w:val="26"/>
        </w:rPr>
        <w:t xml:space="preserve">3. Automatic Billing</w:t>
      </w:r>
    </w:p>
    <w:p>
      <w:pPr>
        <w:spacing w:after="120"/>
      </w:pPr>
      <w:r>
        <w:rPr>
          <w:sz w:val="20"/>
          <w:szCs w:val="20"/>
        </w:rPr>
        <w:t xml:space="preserve">Drop-in care charges are automatically calculated and billed based on your child's PIN check-in and check-out times. You authorize the Company to charge your payment method on file upon each session completion without additional approval.</w:t>
      </w:r>
    </w:p>
    <w:p>
      <w:pPr>
        <w:spacing w:after="120"/>
      </w:pPr>
      <w:r>
        <w:rPr>
          <w:sz w:val="20"/>
          <w:szCs w:val="20"/>
        </w:rPr>
        <w:t xml:space="preserve">Automatic billing is subject to California's automatic renewal law (California Business and Professions Code Section 17600 et seq.). You will receive advance notice of any changes to recurring charges. You may cancel automatic billing at any time through your account settings.</w:t>
      </w:r>
    </w:p>
    <w:p>
      <w:pPr>
        <w:spacing w:after="80"/>
      </w:pPr>
      <w:r>
        <w:t xml:space="preserve"/>
      </w:r>
    </w:p>
    <w:p>
      <w:pPr>
        <w:pStyle w:val="Heading2"/>
      </w:pPr>
      <w:r>
        <w:rPr>
          <w:b/>
          <w:bCs/>
          <w:color w:val="1B3A6B"/>
          <w:sz w:val="26"/>
          <w:szCs w:val="26"/>
        </w:rPr>
        <w:t xml:space="preserve">4. Billing Disputes</w:t>
      </w:r>
    </w:p>
    <w:p>
      <w:pPr>
        <w:spacing w:after="120"/>
      </w:pPr>
      <w:r>
        <w:rPr>
          <w:sz w:val="20"/>
          <w:szCs w:val="20"/>
        </w:rPr>
        <w:t xml:space="preserve">To dispute a charge, you must contact billing@afterschooltracker.com within 30 days of the charge date. Disputes must include your account name, the charge date, the amount, and the reason for dispute. We will investigate and respond within 10 business days. Chargebacks initiated without first contacting the Company may result in account suspension.</w:t>
      </w:r>
    </w:p>
    <w:p>
      <w:pPr>
        <w:spacing w:after="80"/>
      </w:pPr>
      <w:r>
        <w:t xml:space="preserve"/>
      </w:r>
    </w:p>
    <w:p>
      <w:pPr>
        <w:pStyle w:val="Heading2"/>
      </w:pPr>
      <w:r>
        <w:rPr>
          <w:b/>
          <w:bCs/>
          <w:color w:val="1B3A6B"/>
          <w:sz w:val="26"/>
          <w:szCs w:val="26"/>
        </w:rPr>
        <w:t xml:space="preserve">5. Late Payments</w:t>
      </w:r>
    </w:p>
    <w:p>
      <w:pPr>
        <w:spacing w:after="120"/>
      </w:pPr>
      <w:r>
        <w:rPr>
          <w:sz w:val="20"/>
          <w:szCs w:val="20"/>
        </w:rPr>
        <w:t xml:space="preserve">Accounts with outstanding balances past 30 days may be subject to a late fee of 1.5% per month on the unpaid balance, to the extent permitted by applicable law. The Company reserves the right to suspend access to services for accounts with past-due balances.</w:t>
      </w:r>
    </w:p>
    <w:p>
      <w:pPr>
        <w:spacing w:after="80"/>
      </w:pPr>
      <w:r>
        <w:t xml:space="preserve"/>
      </w:r>
    </w:p>
    <w:p>
      <w:pPr>
        <w:pStyle w:val="Heading2"/>
      </w:pPr>
      <w:r>
        <w:rPr>
          <w:b/>
          <w:bCs/>
          <w:color w:val="1B3A6B"/>
          <w:sz w:val="26"/>
          <w:szCs w:val="26"/>
        </w:rPr>
        <w:t xml:space="preserve">6. Refund Policy</w:t>
      </w:r>
    </w:p>
    <w:p>
      <w:pPr>
        <w:spacing w:after="120"/>
      </w:pPr>
      <w:r>
        <w:rPr>
          <w:sz w:val="20"/>
          <w:szCs w:val="20"/>
        </w:rPr>
        <w:t xml:space="preserve">Drop-in care sessions are non-refundable once commenced. Class and camp refunds are governed by the refund schedule disclosed at the time of registration. Refunds, when approved, are issued to the original payment method within 5-10 business days.</w:t>
      </w:r>
    </w:p>
    <w:p>
      <w:pPr>
        <w:spacing w:after="80"/>
      </w:pPr>
      <w:r>
        <w:t xml:space="preserve"/>
      </w:r>
    </w:p>
    <w:p>
      <w:pPr>
        <w:pStyle w:val="Heading2"/>
      </w:pPr>
      <w:r>
        <w:rPr>
          <w:b/>
          <w:bCs/>
          <w:color w:val="1B3A6B"/>
          <w:sz w:val="26"/>
          <w:szCs w:val="26"/>
        </w:rPr>
        <w:t xml:space="preserve">7. Payment Method Updates</w:t>
      </w:r>
    </w:p>
    <w:p>
      <w:pPr>
        <w:spacing w:after="120"/>
      </w:pPr>
      <w:r>
        <w:rPr>
          <w:sz w:val="20"/>
          <w:szCs w:val="20"/>
        </w:rPr>
        <w:t xml:space="preserve">You are responsible for keeping your payment method current. If a charge fails, the Company will attempt to notify you by email. If payment is not received within 7 days of notification, your account may be suspended. You may update your payment method at any time through your account settings.</w:t>
      </w:r>
    </w:p>
    <w:p>
      <w:pPr>
        <w:spacing w:after="80"/>
      </w:pPr>
      <w:r>
        <w:t xml:space="preserve"/>
      </w:r>
    </w:p>
    <w:p>
      <w:pPr>
        <w:pStyle w:val="Heading2"/>
      </w:pPr>
      <w:r>
        <w:rPr>
          <w:b/>
          <w:bCs/>
          <w:color w:val="1B3A6B"/>
          <w:sz w:val="26"/>
          <w:szCs w:val="26"/>
        </w:rPr>
        <w:t xml:space="preserve">8. Stripe Payment Processing</w:t>
      </w:r>
    </w:p>
    <w:p>
      <w:pPr>
        <w:spacing w:after="120"/>
      </w:pPr>
      <w:r>
        <w:rPr>
          <w:sz w:val="20"/>
          <w:szCs w:val="20"/>
        </w:rPr>
        <w:t xml:space="preserve">All payments are processed by Stripe, Inc. By using the Platform, you agree to Stripe's Terms of Service (stripe.com/legal) and Privacy Policy (stripe.com/privacy). The Company does not store full payment card data. Stripe's processing is PCI-DSS Level 1 compliant.</w:t>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55555"/>
        <w:sz w:val="16"/>
        <w:szCs w:val="16"/>
      </w:rPr>
      <w:t xml:space="preserve">AfterSchoolTracker.com | California | Page </w:t>
    </w:r>
    <w:r>
      <w:rPr>
        <w:color w:val="555555"/>
        <w:sz w:val="16"/>
        <w:szCs w:val="16"/>
      </w:rPr>
      <w:fldChar w:fldCharType="begin"/>
      <w:instrText xml:space="preserve">PAGE</w:instrText>
      <w:fldChar w:fldCharType="separate"/>
      <w:fldChar w:fldCharType="end"/>
    </w:r>
    <w:r>
      <w:rPr>
        <w:color w:val="555555"/>
        <w:sz w:val="16"/>
        <w:szCs w:val="16"/>
      </w:rPr>
      <w:t xml:space="preserve"> of </w:t>
    </w:r>
    <w:r>
      <w:rPr>
        <w:color w:val="555555"/>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00"/>
      <w:outlineLvl w:val="0"/>
    </w:pPr>
    <w:rPr>
      <w:rFonts w:ascii="Arial" w:cs="Arial" w:eastAsia="Arial" w:hAnsi="Arial"/>
      <w:b/>
      <w:bCs/>
      <w:color w:val="1B3A6B"/>
      <w:sz w:val="32"/>
      <w:szCs w:val="32"/>
    </w:rPr>
  </w:style>
  <w:style w:type="paragraph" w:styleId="Heading2">
    <w:name w:val="Heading 2"/>
    <w:basedOn w:val="Normal"/>
    <w:next w:val="Normal"/>
    <w:qFormat/>
    <w:pPr>
      <w:spacing w:after="160" w:before="240"/>
      <w:outlineLvl w:val="1"/>
    </w:pPr>
    <w:rPr>
      <w:rFonts w:ascii="Arial" w:cs="Arial" w:eastAsia="Arial" w:hAnsi="Arial"/>
      <w:b/>
      <w:bCs/>
      <w:color w:val="1B3A6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2026-04-06T18:18:51.795Z</dcterms:created>
  <dcterms:modified xsi:type="dcterms:W3CDTF">2026-04-06T18:18:51.795Z</dcterms:modified>
</cp:coreProperties>
</file>

<file path=docProps/custom.xml><?xml version="1.0" encoding="utf-8"?>
<Properties xmlns="http://schemas.openxmlformats.org/officeDocument/2006/custom-properties" xmlns:vt="http://schemas.openxmlformats.org/officeDocument/2006/docPropsVTypes"/>
</file>